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7C4C24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11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B25BB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96554">
              <w:rPr>
                <w:rFonts w:asciiTheme="minorHAnsi" w:hAnsiTheme="minorHAnsi"/>
                <w:b/>
                <w:i/>
                <w:sz w:val="22"/>
                <w:szCs w:val="22"/>
              </w:rPr>
              <w:t>Objekt K2</w:t>
            </w:r>
            <w:r w:rsidR="00D96554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D96554">
              <w:rPr>
                <w:rFonts w:asciiTheme="minorHAnsi" w:hAnsiTheme="minorHAnsi"/>
                <w:b/>
                <w:i/>
                <w:sz w:val="22"/>
                <w:szCs w:val="22"/>
              </w:rPr>
              <w:t>hospodářský dvůr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Default="00063A2A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V objektu se </w:t>
            </w:r>
            <w:r w:rsidR="007C4C24">
              <w:rPr>
                <w:rFonts w:asciiTheme="minorHAnsi" w:eastAsia="Times New Roman" w:hAnsiTheme="minorHAnsi"/>
                <w:color w:val="000000"/>
                <w:sz w:val="20"/>
              </w:rPr>
              <w:t>při provádění stavebních prací nalezl původní dveřní otvor místnosti K2-2-010, který byl na ose stěny místnosti. Na základě konzultace s pracovníky památkové péče bylo doporučeno provedení korekce a obnovení původního vstupu</w:t>
            </w:r>
            <w:r w:rsidR="00FC2BC6">
              <w:rPr>
                <w:rFonts w:asciiTheme="minorHAnsi" w:eastAsia="Times New Roman" w:hAnsiTheme="minorHAnsi"/>
                <w:color w:val="000000"/>
                <w:sz w:val="20"/>
              </w:rPr>
              <w:t xml:space="preserve">. Na základě změny nástupu </w:t>
            </w:r>
            <w:r w:rsidR="007C4C24">
              <w:rPr>
                <w:rFonts w:asciiTheme="minorHAnsi" w:eastAsia="Times New Roman" w:hAnsiTheme="minorHAnsi"/>
                <w:color w:val="000000"/>
                <w:sz w:val="20"/>
              </w:rPr>
              <w:t xml:space="preserve">do výše </w:t>
            </w:r>
            <w:r w:rsidR="00FC2BC6">
              <w:rPr>
                <w:rFonts w:asciiTheme="minorHAnsi" w:eastAsia="Times New Roman" w:hAnsiTheme="minorHAnsi"/>
                <w:color w:val="000000"/>
                <w:sz w:val="20"/>
              </w:rPr>
              <w:t xml:space="preserve">uvedené </w:t>
            </w:r>
            <w:r w:rsidR="007C4C24">
              <w:rPr>
                <w:rFonts w:asciiTheme="minorHAnsi" w:eastAsia="Times New Roman" w:hAnsiTheme="minorHAnsi"/>
                <w:color w:val="000000"/>
                <w:sz w:val="20"/>
              </w:rPr>
              <w:t xml:space="preserve">místnosti </w:t>
            </w:r>
            <w:r w:rsidR="00FC2BC6">
              <w:rPr>
                <w:rFonts w:asciiTheme="minorHAnsi" w:eastAsia="Times New Roman" w:hAnsiTheme="minorHAnsi"/>
                <w:color w:val="000000"/>
                <w:sz w:val="20"/>
              </w:rPr>
              <w:t xml:space="preserve">bylo nutné provést </w:t>
            </w:r>
            <w:proofErr w:type="spellStart"/>
            <w:r w:rsidR="00FC2BC6">
              <w:rPr>
                <w:rFonts w:asciiTheme="minorHAnsi" w:eastAsia="Times New Roman" w:hAnsiTheme="minorHAnsi"/>
                <w:color w:val="000000"/>
                <w:sz w:val="20"/>
              </w:rPr>
              <w:t>přeřešení</w:t>
            </w:r>
            <w:proofErr w:type="spellEnd"/>
            <w:r w:rsidR="00FC2BC6">
              <w:rPr>
                <w:rFonts w:asciiTheme="minorHAnsi" w:eastAsia="Times New Roman" w:hAnsiTheme="minorHAnsi"/>
                <w:color w:val="000000"/>
                <w:sz w:val="20"/>
              </w:rPr>
              <w:t xml:space="preserve"> a úpravy dispozice navazujících chodeb a vstupu ze schodiště. </w:t>
            </w:r>
          </w:p>
          <w:p w:rsidR="00063A2A" w:rsidRPr="00990E7C" w:rsidRDefault="00063A2A" w:rsidP="00063A2A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063A2A" w:rsidP="00FC2BC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Na základě doporučení pracovníků státní památkové péče bylo přistoupeno k obnovení </w:t>
            </w:r>
            <w:r w:rsidR="00FC2BC6">
              <w:rPr>
                <w:rFonts w:asciiTheme="minorHAnsi" w:eastAsia="Times New Roman" w:hAnsiTheme="minorHAnsi"/>
                <w:color w:val="000000"/>
                <w:sz w:val="20"/>
              </w:rPr>
              <w:t>původního vstupního otvoru do místnosti K2-2-010 a provedení s tím souvisejících úprav v navazující dispozici chodeb.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D96554" w:rsidP="00FC2BC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Návrat k</w:t>
            </w:r>
            <w:r w:rsidR="00FC2BC6">
              <w:rPr>
                <w:rFonts w:asciiTheme="minorHAnsi" w:eastAsia="Times New Roman" w:hAnsiTheme="minorHAnsi"/>
                <w:color w:val="000000"/>
                <w:sz w:val="20"/>
              </w:rPr>
              <w:t> 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původní</w:t>
            </w:r>
            <w:r w:rsidR="00FC2BC6">
              <w:rPr>
                <w:rFonts w:asciiTheme="minorHAnsi" w:eastAsia="Times New Roman" w:hAnsiTheme="minorHAnsi"/>
                <w:color w:val="000000"/>
                <w:sz w:val="20"/>
              </w:rPr>
              <w:t>mu dispozičnímu řešení vstupu do místnosti i navazujících chodeb.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FC2BC6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FC2BC6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063A2A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FC2BC6">
              <w:rPr>
                <w:rFonts w:asciiTheme="minorHAnsi" w:hAnsiTheme="minorHAnsi"/>
                <w:b/>
                <w:sz w:val="22"/>
                <w:szCs w:val="22"/>
              </w:rPr>
              <w:t>13.559,78</w:t>
            </w:r>
            <w:bookmarkStart w:id="0" w:name="_GoBack"/>
            <w:bookmarkEnd w:id="0"/>
            <w:r w:rsidR="00C9241A">
              <w:rPr>
                <w:rFonts w:asciiTheme="minorHAnsi" w:hAnsiTheme="minorHAnsi"/>
                <w:b/>
                <w:sz w:val="22"/>
                <w:szCs w:val="22"/>
              </w:rPr>
              <w:t>,- 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b/>
                <w:sz w:val="22"/>
                <w:szCs w:val="22"/>
              </w:rPr>
              <w:t>14.7.2015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138" w:rsidRDefault="00472138" w:rsidP="004131CC">
      <w:r>
        <w:separator/>
      </w:r>
    </w:p>
  </w:endnote>
  <w:endnote w:type="continuationSeparator" w:id="0">
    <w:p w:rsidR="00472138" w:rsidRDefault="00472138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138" w:rsidRDefault="00472138" w:rsidP="004131CC">
      <w:r>
        <w:separator/>
      </w:r>
    </w:p>
  </w:footnote>
  <w:footnote w:type="continuationSeparator" w:id="0">
    <w:p w:rsidR="00472138" w:rsidRDefault="00472138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3A2A"/>
    <w:rsid w:val="000664D6"/>
    <w:rsid w:val="000B37BE"/>
    <w:rsid w:val="000B7365"/>
    <w:rsid w:val="000E3460"/>
    <w:rsid w:val="000F1C73"/>
    <w:rsid w:val="000F555D"/>
    <w:rsid w:val="0010199A"/>
    <w:rsid w:val="00111556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72138"/>
    <w:rsid w:val="0048160F"/>
    <w:rsid w:val="00497302"/>
    <w:rsid w:val="004A53CF"/>
    <w:rsid w:val="004F0937"/>
    <w:rsid w:val="005173F6"/>
    <w:rsid w:val="005640AE"/>
    <w:rsid w:val="00564513"/>
    <w:rsid w:val="0059317C"/>
    <w:rsid w:val="005941DD"/>
    <w:rsid w:val="00596FA7"/>
    <w:rsid w:val="005A0809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0AB9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7C4C24"/>
    <w:rsid w:val="00830E80"/>
    <w:rsid w:val="00831763"/>
    <w:rsid w:val="00834DA2"/>
    <w:rsid w:val="00860469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34844"/>
    <w:rsid w:val="00A47AB1"/>
    <w:rsid w:val="00A6553D"/>
    <w:rsid w:val="00A90AD8"/>
    <w:rsid w:val="00A90FF2"/>
    <w:rsid w:val="00AA312A"/>
    <w:rsid w:val="00AB7E25"/>
    <w:rsid w:val="00AD7586"/>
    <w:rsid w:val="00AE3784"/>
    <w:rsid w:val="00B136A8"/>
    <w:rsid w:val="00B25BB5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D11A3"/>
    <w:rsid w:val="00CF5C69"/>
    <w:rsid w:val="00D01CA2"/>
    <w:rsid w:val="00D27DCD"/>
    <w:rsid w:val="00D408F5"/>
    <w:rsid w:val="00D50F4B"/>
    <w:rsid w:val="00D8222D"/>
    <w:rsid w:val="00D96554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71CCC"/>
    <w:rsid w:val="00FA1C42"/>
    <w:rsid w:val="00FB7F76"/>
    <w:rsid w:val="00FC2061"/>
    <w:rsid w:val="00FC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8</cp:revision>
  <cp:lastPrinted>2015-07-17T05:27:00Z</cp:lastPrinted>
  <dcterms:created xsi:type="dcterms:W3CDTF">2015-06-08T04:19:00Z</dcterms:created>
  <dcterms:modified xsi:type="dcterms:W3CDTF">2015-07-17T07:21:00Z</dcterms:modified>
</cp:coreProperties>
</file>